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7"/>
        <w:gridCol w:w="1271"/>
        <w:gridCol w:w="428"/>
        <w:gridCol w:w="5669"/>
        <w:gridCol w:w="1700"/>
        <w:gridCol w:w="3509"/>
        <w:gridCol w:w="134"/>
      </w:tblGrid>
      <w:tr w:rsidR="00F40447">
        <w:trPr>
          <w:trHeight w:val="1417"/>
        </w:trPr>
        <w:tc>
          <w:tcPr>
            <w:tcW w:w="1417" w:type="dxa"/>
          </w:tcPr>
          <w:p w:rsidR="00F40447" w:rsidRDefault="00F40447">
            <w:pPr>
              <w:pStyle w:val="EmptyCellLayoutStyle"/>
              <w:spacing w:after="0" w:line="240" w:lineRule="auto"/>
            </w:pPr>
          </w:p>
        </w:tc>
        <w:tc>
          <w:tcPr>
            <w:tcW w:w="1271" w:type="dxa"/>
          </w:tcPr>
          <w:p w:rsidR="00F40447" w:rsidRDefault="00F40447">
            <w:pPr>
              <w:pStyle w:val="EmptyCellLayoutStyle"/>
              <w:spacing w:after="0" w:line="240" w:lineRule="auto"/>
            </w:pPr>
          </w:p>
        </w:tc>
        <w:tc>
          <w:tcPr>
            <w:tcW w:w="428" w:type="dxa"/>
          </w:tcPr>
          <w:p w:rsidR="00F40447" w:rsidRDefault="00F40447">
            <w:pPr>
              <w:pStyle w:val="EmptyCellLayoutStyle"/>
              <w:spacing w:after="0" w:line="240" w:lineRule="auto"/>
            </w:pPr>
          </w:p>
        </w:tc>
        <w:tc>
          <w:tcPr>
            <w:tcW w:w="5669" w:type="dxa"/>
          </w:tcPr>
          <w:p w:rsidR="00F40447" w:rsidRDefault="00F40447">
            <w:pPr>
              <w:pStyle w:val="EmptyCellLayoutStyle"/>
              <w:spacing w:after="0" w:line="240" w:lineRule="auto"/>
            </w:pPr>
          </w:p>
        </w:tc>
        <w:tc>
          <w:tcPr>
            <w:tcW w:w="1700" w:type="dxa"/>
          </w:tcPr>
          <w:p w:rsidR="00F40447" w:rsidRDefault="00F40447">
            <w:pPr>
              <w:pStyle w:val="EmptyCellLayoutStyle"/>
              <w:spacing w:after="0" w:line="240" w:lineRule="auto"/>
            </w:pPr>
          </w:p>
        </w:tc>
        <w:tc>
          <w:tcPr>
            <w:tcW w:w="3509" w:type="dxa"/>
          </w:tcPr>
          <w:p w:rsidR="00F40447" w:rsidRDefault="00F40447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:rsidR="00F40447" w:rsidRDefault="00F40447">
            <w:pPr>
              <w:pStyle w:val="EmptyCellLayoutStyle"/>
              <w:spacing w:after="0" w:line="240" w:lineRule="auto"/>
            </w:pPr>
          </w:p>
        </w:tc>
      </w:tr>
      <w:tr w:rsidR="00F40447">
        <w:trPr>
          <w:trHeight w:val="226"/>
        </w:trPr>
        <w:tc>
          <w:tcPr>
            <w:tcW w:w="1417" w:type="dxa"/>
          </w:tcPr>
          <w:p w:rsidR="00F40447" w:rsidRDefault="00F40447">
            <w:pPr>
              <w:pStyle w:val="EmptyCellLayoutStyle"/>
              <w:spacing w:after="0" w:line="240" w:lineRule="auto"/>
            </w:pPr>
          </w:p>
        </w:tc>
        <w:tc>
          <w:tcPr>
            <w:tcW w:w="1271" w:type="dxa"/>
          </w:tcPr>
          <w:p w:rsidR="00F40447" w:rsidRDefault="00F40447">
            <w:pPr>
              <w:pStyle w:val="EmptyCellLayoutStyle"/>
              <w:spacing w:after="0" w:line="240" w:lineRule="auto"/>
            </w:pPr>
          </w:p>
        </w:tc>
        <w:tc>
          <w:tcPr>
            <w:tcW w:w="428" w:type="dxa"/>
          </w:tcPr>
          <w:p w:rsidR="00F40447" w:rsidRDefault="00F40447">
            <w:pPr>
              <w:pStyle w:val="EmptyCellLayoutStyle"/>
              <w:spacing w:after="0" w:line="240" w:lineRule="auto"/>
            </w:pPr>
          </w:p>
        </w:tc>
        <w:tc>
          <w:tcPr>
            <w:tcW w:w="5669" w:type="dxa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9"/>
            </w:tblGrid>
            <w:tr w:rsidR="00F40447">
              <w:trPr>
                <w:trHeight w:val="674"/>
              </w:trPr>
              <w:tc>
                <w:tcPr>
                  <w:tcW w:w="566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40447" w:rsidRDefault="0096728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Türkiye Ürün İhtisas Borsası</w:t>
                  </w:r>
                </w:p>
                <w:p w:rsidR="00F40447" w:rsidRDefault="00967286">
                  <w:pPr>
                    <w:spacing w:after="0" w:line="240" w:lineRule="auto"/>
                    <w:jc w:val="center"/>
                  </w:pPr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6</w:t>
                  </w:r>
                  <w:bookmarkStart w:id="0" w:name="_GoBack"/>
                  <w:bookmarkEnd w:id="0"/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 xml:space="preserve"> -</w:t>
                  </w:r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 xml:space="preserve"> 10 Nisan 2026 Haftası Tarım Ürünleri Piyasası Bülteni</w:t>
                  </w:r>
                </w:p>
              </w:tc>
            </w:tr>
          </w:tbl>
          <w:p w:rsidR="00F40447" w:rsidRDefault="00F40447">
            <w:pPr>
              <w:spacing w:after="0" w:line="240" w:lineRule="auto"/>
            </w:pPr>
          </w:p>
        </w:tc>
        <w:tc>
          <w:tcPr>
            <w:tcW w:w="1700" w:type="dxa"/>
          </w:tcPr>
          <w:p w:rsidR="00F40447" w:rsidRDefault="00F40447">
            <w:pPr>
              <w:pStyle w:val="EmptyCellLayoutStyle"/>
              <w:spacing w:after="0" w:line="240" w:lineRule="auto"/>
            </w:pPr>
          </w:p>
        </w:tc>
        <w:tc>
          <w:tcPr>
            <w:tcW w:w="3509" w:type="dxa"/>
          </w:tcPr>
          <w:p w:rsidR="00F40447" w:rsidRDefault="00F40447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:rsidR="00F40447" w:rsidRDefault="00F40447">
            <w:pPr>
              <w:pStyle w:val="EmptyCellLayoutStyle"/>
              <w:spacing w:after="0" w:line="240" w:lineRule="auto"/>
            </w:pPr>
          </w:p>
        </w:tc>
      </w:tr>
      <w:tr w:rsidR="00F40447">
        <w:trPr>
          <w:trHeight w:val="375"/>
        </w:trPr>
        <w:tc>
          <w:tcPr>
            <w:tcW w:w="1417" w:type="dxa"/>
          </w:tcPr>
          <w:p w:rsidR="00F40447" w:rsidRDefault="00F40447">
            <w:pPr>
              <w:pStyle w:val="EmptyCellLayoutStyle"/>
              <w:spacing w:after="0" w:line="240" w:lineRule="auto"/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40447" w:rsidRDefault="00967286">
            <w:pPr>
              <w:spacing w:after="0" w:line="240" w:lineRule="auto"/>
            </w:pPr>
            <w:r>
              <w:rPr>
                <w:noProof/>
              </w:rPr>
              <w:drawing>
                <wp:inline distT="0" distB="0" distL="0" distR="0">
                  <wp:extent cx="795866" cy="238759"/>
                  <wp:effectExtent l="0" t="0" r="0" b="0"/>
                  <wp:docPr id="1" name="img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2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5866" cy="2387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8" w:type="dxa"/>
          </w:tcPr>
          <w:p w:rsidR="00F40447" w:rsidRDefault="00F40447">
            <w:pPr>
              <w:pStyle w:val="EmptyCellLayoutStyle"/>
              <w:spacing w:after="0" w:line="240" w:lineRule="auto"/>
            </w:pPr>
          </w:p>
        </w:tc>
        <w:tc>
          <w:tcPr>
            <w:tcW w:w="5669" w:type="dxa"/>
            <w:vMerge/>
          </w:tcPr>
          <w:p w:rsidR="00F40447" w:rsidRDefault="00F40447">
            <w:pPr>
              <w:pStyle w:val="EmptyCellLayoutStyle"/>
              <w:spacing w:after="0" w:line="240" w:lineRule="auto"/>
            </w:pPr>
          </w:p>
        </w:tc>
        <w:tc>
          <w:tcPr>
            <w:tcW w:w="1700" w:type="dxa"/>
          </w:tcPr>
          <w:p w:rsidR="00F40447" w:rsidRDefault="00F40447">
            <w:pPr>
              <w:pStyle w:val="EmptyCellLayoutStyle"/>
              <w:spacing w:after="0" w:line="240" w:lineRule="auto"/>
            </w:pPr>
          </w:p>
        </w:tc>
        <w:tc>
          <w:tcPr>
            <w:tcW w:w="3509" w:type="dxa"/>
          </w:tcPr>
          <w:p w:rsidR="00F40447" w:rsidRDefault="00F40447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:rsidR="00F40447" w:rsidRDefault="00F40447">
            <w:pPr>
              <w:pStyle w:val="EmptyCellLayoutStyle"/>
              <w:spacing w:after="0" w:line="240" w:lineRule="auto"/>
            </w:pPr>
          </w:p>
        </w:tc>
      </w:tr>
      <w:tr w:rsidR="00F40447">
        <w:trPr>
          <w:trHeight w:val="149"/>
        </w:trPr>
        <w:tc>
          <w:tcPr>
            <w:tcW w:w="1417" w:type="dxa"/>
          </w:tcPr>
          <w:p w:rsidR="00F40447" w:rsidRDefault="00F40447">
            <w:pPr>
              <w:pStyle w:val="EmptyCellLayoutStyle"/>
              <w:spacing w:after="0" w:line="240" w:lineRule="auto"/>
            </w:pPr>
          </w:p>
        </w:tc>
        <w:tc>
          <w:tcPr>
            <w:tcW w:w="1271" w:type="dxa"/>
          </w:tcPr>
          <w:p w:rsidR="00F40447" w:rsidRDefault="00F40447">
            <w:pPr>
              <w:pStyle w:val="EmptyCellLayoutStyle"/>
              <w:spacing w:after="0" w:line="240" w:lineRule="auto"/>
            </w:pPr>
          </w:p>
        </w:tc>
        <w:tc>
          <w:tcPr>
            <w:tcW w:w="428" w:type="dxa"/>
          </w:tcPr>
          <w:p w:rsidR="00F40447" w:rsidRDefault="00F40447">
            <w:pPr>
              <w:pStyle w:val="EmptyCellLayoutStyle"/>
              <w:spacing w:after="0" w:line="240" w:lineRule="auto"/>
            </w:pPr>
          </w:p>
        </w:tc>
        <w:tc>
          <w:tcPr>
            <w:tcW w:w="5669" w:type="dxa"/>
            <w:vMerge/>
          </w:tcPr>
          <w:p w:rsidR="00F40447" w:rsidRDefault="00F40447">
            <w:pPr>
              <w:pStyle w:val="EmptyCellLayoutStyle"/>
              <w:spacing w:after="0" w:line="240" w:lineRule="auto"/>
            </w:pPr>
          </w:p>
        </w:tc>
        <w:tc>
          <w:tcPr>
            <w:tcW w:w="1700" w:type="dxa"/>
          </w:tcPr>
          <w:p w:rsidR="00F40447" w:rsidRDefault="00F40447">
            <w:pPr>
              <w:pStyle w:val="EmptyCellLayoutStyle"/>
              <w:spacing w:after="0" w:line="240" w:lineRule="auto"/>
            </w:pPr>
          </w:p>
        </w:tc>
        <w:tc>
          <w:tcPr>
            <w:tcW w:w="3509" w:type="dxa"/>
          </w:tcPr>
          <w:p w:rsidR="00F40447" w:rsidRDefault="00F40447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:rsidR="00F40447" w:rsidRDefault="00F40447">
            <w:pPr>
              <w:pStyle w:val="EmptyCellLayoutStyle"/>
              <w:spacing w:after="0" w:line="240" w:lineRule="auto"/>
            </w:pPr>
          </w:p>
        </w:tc>
      </w:tr>
      <w:tr w:rsidR="00F40447">
        <w:trPr>
          <w:trHeight w:val="261"/>
        </w:trPr>
        <w:tc>
          <w:tcPr>
            <w:tcW w:w="1417" w:type="dxa"/>
          </w:tcPr>
          <w:p w:rsidR="00F40447" w:rsidRDefault="00F40447">
            <w:pPr>
              <w:pStyle w:val="EmptyCellLayoutStyle"/>
              <w:spacing w:after="0" w:line="240" w:lineRule="auto"/>
            </w:pPr>
          </w:p>
        </w:tc>
        <w:tc>
          <w:tcPr>
            <w:tcW w:w="1271" w:type="dxa"/>
          </w:tcPr>
          <w:p w:rsidR="00F40447" w:rsidRDefault="00F40447">
            <w:pPr>
              <w:pStyle w:val="EmptyCellLayoutStyle"/>
              <w:spacing w:after="0" w:line="240" w:lineRule="auto"/>
            </w:pPr>
          </w:p>
        </w:tc>
        <w:tc>
          <w:tcPr>
            <w:tcW w:w="428" w:type="dxa"/>
          </w:tcPr>
          <w:p w:rsidR="00F40447" w:rsidRDefault="00F40447">
            <w:pPr>
              <w:pStyle w:val="EmptyCellLayoutStyle"/>
              <w:spacing w:after="0" w:line="240" w:lineRule="auto"/>
            </w:pPr>
          </w:p>
        </w:tc>
        <w:tc>
          <w:tcPr>
            <w:tcW w:w="5669" w:type="dxa"/>
          </w:tcPr>
          <w:p w:rsidR="00F40447" w:rsidRDefault="00F40447">
            <w:pPr>
              <w:pStyle w:val="EmptyCellLayoutStyle"/>
              <w:spacing w:after="0" w:line="240" w:lineRule="auto"/>
            </w:pPr>
          </w:p>
        </w:tc>
        <w:tc>
          <w:tcPr>
            <w:tcW w:w="1700" w:type="dxa"/>
          </w:tcPr>
          <w:p w:rsidR="00F40447" w:rsidRDefault="00F40447">
            <w:pPr>
              <w:pStyle w:val="EmptyCellLayoutStyle"/>
              <w:spacing w:after="0" w:line="240" w:lineRule="auto"/>
            </w:pPr>
          </w:p>
        </w:tc>
        <w:tc>
          <w:tcPr>
            <w:tcW w:w="3509" w:type="dxa"/>
          </w:tcPr>
          <w:p w:rsidR="00F40447" w:rsidRDefault="00F40447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:rsidR="00F40447" w:rsidRDefault="00F40447">
            <w:pPr>
              <w:pStyle w:val="EmptyCellLayoutStyle"/>
              <w:spacing w:after="0" w:line="240" w:lineRule="auto"/>
            </w:pPr>
          </w:p>
        </w:tc>
      </w:tr>
      <w:tr w:rsidR="00967286" w:rsidTr="00967286">
        <w:trPr>
          <w:trHeight w:val="5867"/>
        </w:trPr>
        <w:tc>
          <w:tcPr>
            <w:tcW w:w="1417" w:type="dxa"/>
          </w:tcPr>
          <w:p w:rsidR="00F40447" w:rsidRDefault="00F40447">
            <w:pPr>
              <w:pStyle w:val="EmptyCellLayoutStyle"/>
              <w:spacing w:after="0" w:line="240" w:lineRule="auto"/>
            </w:pPr>
          </w:p>
        </w:tc>
        <w:tc>
          <w:tcPr>
            <w:tcW w:w="1271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68"/>
            </w:tblGrid>
            <w:tr w:rsidR="00F40447">
              <w:trPr>
                <w:trHeight w:val="5867"/>
              </w:trPr>
              <w:tc>
                <w:tcPr>
                  <w:tcW w:w="9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F40447" w:rsidRDefault="009672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  <w:u w:val="single"/>
                    </w:rPr>
                    <w:t>Elektronik Ürün Senedi Piyasası</w:t>
                  </w:r>
                </w:p>
                <w:p w:rsidR="00F40447" w:rsidRDefault="00F40447">
                  <w:pPr>
                    <w:spacing w:after="0" w:line="240" w:lineRule="auto"/>
                  </w:pPr>
                </w:p>
                <w:p w:rsidR="00F40447" w:rsidRDefault="009672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Tarım ürünlerinin işlem gördüğü Türkiye Ürün İhtisas Borsası (TÜRİB) Elektronik Ürün Senedi (ELÜS) Piyasasında işlem hacminde öne çıkan Arpa, Buğday ve Mısır ürünleri için fiyat gelişimi aşağıda verilmektedir: </w:t>
                  </w:r>
                </w:p>
                <w:p w:rsidR="00F40447" w:rsidRDefault="00F40447">
                  <w:pPr>
                    <w:spacing w:after="0" w:line="240" w:lineRule="auto"/>
                  </w:pPr>
                </w:p>
                <w:p w:rsidR="00F40447" w:rsidRDefault="00967286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Buğday Ekmeklik: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En çok işlemin gerçekleştiğ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i "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Buğday Ekmeklik Kırmızı 3.Sınıf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" ürünler;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6 Nisan Pazartesi 13,60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TL/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kg'den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açılmış ve ağırlıklı ortalama fiyatı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13,60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TL/kg,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10 Nisan Cuma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günü ağırlıklı ortalama fiyatı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13,61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TL/kg olmuştur. Tüm Ekmeklik Buğday ürünlerinde haftalık işlem ortalaması is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e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13,63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TL/kg olarak gerçekleşmiştir. </w:t>
                  </w:r>
                </w:p>
                <w:p w:rsidR="00F40447" w:rsidRDefault="00F40447">
                  <w:pPr>
                    <w:spacing w:after="0" w:line="240" w:lineRule="auto"/>
                    <w:ind w:left="720" w:hanging="360"/>
                  </w:pPr>
                </w:p>
                <w:p w:rsidR="00F40447" w:rsidRDefault="00967286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Buğday Makarnalık: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En çok işlemin gerçekleştiği "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Buğday Makarnalık Düşük Vasıflı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" ürünler;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6 Nisan Pazartesi 13,00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TL/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kg'den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açılmış ve ağırlıklı ortalama fiyatı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13,00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TL/kg,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10 Nisan Cuma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günü ağırlıklı ortalama fiy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atı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13,00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TL/kg olmuştur. Tüm Makarnalık Buğday ürünlerinde haftalık işlem ortalaması ise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13,17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TL/kg olarak gerçekleşmiştir. </w:t>
                  </w:r>
                </w:p>
                <w:p w:rsidR="00F40447" w:rsidRDefault="00F40447">
                  <w:pPr>
                    <w:spacing w:after="0" w:line="240" w:lineRule="auto"/>
                  </w:pPr>
                </w:p>
                <w:p w:rsidR="00F40447" w:rsidRDefault="00967286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Mısır: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Pazartesi 14,30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TL/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kg'den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açılan ve ağırlıklı ortalama fiyatı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14,59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TL/kg olan Mısır'ın </w:t>
                  </w:r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Cuma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günü ağırlıklı ortalama fiya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tı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11,82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TL/kg olmuştur. Haftalık işlem ortalaması ise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11,85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TL/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kg'den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gerçekleşmiştir. </w:t>
                  </w:r>
                </w:p>
                <w:p w:rsidR="00F40447" w:rsidRDefault="00F40447">
                  <w:pPr>
                    <w:spacing w:after="0" w:line="240" w:lineRule="auto"/>
                  </w:pPr>
                </w:p>
                <w:p w:rsidR="00F40447" w:rsidRDefault="00967286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Arpa: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Pazartesi 15,50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TL/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kg'den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açılan ve ağırlıklı ortalama fiyatı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15,51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TL/kg olan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Arpa'nın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Cuma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günü ağırlıklı ortalama fiyatı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15,59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TL/kg olmuştur. Haftalık işlem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ortalaması ise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15,52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TL/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kg'den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gerçekleşmiştir. </w:t>
                  </w:r>
                </w:p>
                <w:p w:rsidR="00F40447" w:rsidRDefault="00F40447">
                  <w:pPr>
                    <w:spacing w:after="0" w:line="240" w:lineRule="auto"/>
                  </w:pPr>
                </w:p>
                <w:p w:rsidR="00F40447" w:rsidRDefault="009672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  <w:u w:val="single"/>
                    </w:rPr>
                    <w:t>TÜRİB Tarımsal Ürün Fiyat Endeksleri</w:t>
                  </w:r>
                </w:p>
                <w:p w:rsidR="00F40447" w:rsidRDefault="00F40447">
                  <w:pPr>
                    <w:spacing w:after="0" w:line="240" w:lineRule="auto"/>
                  </w:pPr>
                </w:p>
                <w:p w:rsidR="00F40447" w:rsidRDefault="009672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Başlangıç tarihi 1 Nisan 2021 ve başlangıç değeri 1000 olan fiyat endekslerinin haftalık gelişimi ve haftanın son iş günü itibariyle, son 1 yılda kaydettiği fiyat deği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şim oranları aşağıda verilmektedir:</w:t>
                  </w:r>
                </w:p>
                <w:p w:rsidR="00F40447" w:rsidRDefault="00F40447">
                  <w:pPr>
                    <w:spacing w:after="0" w:line="240" w:lineRule="auto"/>
                  </w:pPr>
                </w:p>
                <w:p w:rsidR="00F40447" w:rsidRDefault="00967286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TÜRİB Arpa Endeksi: 06.04.2026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8.103,39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seviyesinde,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10.04.2026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günü ise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8.140,66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 kapanmıştır. Haftalık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%0,46,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yıllık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%47,76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olmuştur.</w:t>
                  </w:r>
                </w:p>
                <w:p w:rsidR="00F40447" w:rsidRDefault="00F40447">
                  <w:pPr>
                    <w:spacing w:after="0" w:line="240" w:lineRule="auto"/>
                    <w:ind w:left="720" w:hanging="360"/>
                  </w:pPr>
                </w:p>
                <w:p w:rsidR="00F40447" w:rsidRDefault="00967286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TÜRİB Buğday Ekmeklik Endeksi: 06.04.2026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6.728,43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seviyesinde,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10.04.2026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günü ise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6.793,29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 kapanmıştır. Haftalık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%0,96,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yıllık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%19,82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olmuştur.</w:t>
                  </w:r>
                </w:p>
                <w:p w:rsidR="00F40447" w:rsidRDefault="00F40447">
                  <w:pPr>
                    <w:spacing w:after="0" w:line="240" w:lineRule="auto"/>
                    <w:ind w:left="720" w:hanging="360"/>
                  </w:pPr>
                </w:p>
                <w:p w:rsidR="00F40447" w:rsidRDefault="00967286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TÜRİB Buğday Endeksi: 06.04.2026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6.383,69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seviyesinde,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10.04.2026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günü ise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6.415,56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 kapanmıştır. Haftalık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%0,50,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yıllık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%17,99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olmuştur.</w:t>
                  </w:r>
                </w:p>
                <w:p w:rsidR="00F40447" w:rsidRDefault="00F40447">
                  <w:pPr>
                    <w:spacing w:after="0" w:line="240" w:lineRule="auto"/>
                    <w:ind w:left="720" w:hanging="360"/>
                  </w:pPr>
                </w:p>
                <w:p w:rsidR="00F40447" w:rsidRDefault="00967286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TÜRİB Buğday Makarnalık Endeksi: 06.04.2026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6.541,85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seviyesinde,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10.04.2026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günü ise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6.512,97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 kapanmıştır. Haftalık </w:t>
                  </w:r>
                  <w:proofErr w:type="gramStart"/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-</w:t>
                  </w:r>
                  <w:proofErr w:type="gramEnd"/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%0,44,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yıllık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%13,00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olmuştur.</w:t>
                  </w:r>
                </w:p>
                <w:p w:rsidR="00F40447" w:rsidRDefault="00F40447">
                  <w:pPr>
                    <w:spacing w:after="0" w:line="240" w:lineRule="auto"/>
                    <w:ind w:left="720" w:hanging="360"/>
                  </w:pPr>
                </w:p>
                <w:p w:rsidR="00F40447" w:rsidRDefault="00967286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TÜRİB Hububat Endeksi: 06.04.2026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6.506,92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eviyesinde,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10.04.2026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günü ise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6.278,14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seviyesinde kapanmıştır</w:t>
                  </w:r>
                  <w:proofErr w:type="gramStart"/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. .</w:t>
                  </w:r>
                  <w:proofErr w:type="gramEnd"/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 Haftalık </w:t>
                  </w:r>
                  <w:proofErr w:type="gramStart"/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-</w:t>
                  </w:r>
                  <w:proofErr w:type="gramEnd"/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%3,52,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yıllık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%16,89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olmuştur.</w:t>
                  </w:r>
                </w:p>
                <w:p w:rsidR="00F40447" w:rsidRDefault="00F40447">
                  <w:pPr>
                    <w:spacing w:after="0" w:line="240" w:lineRule="auto"/>
                    <w:ind w:left="720" w:hanging="360"/>
                  </w:pPr>
                </w:p>
                <w:p w:rsidR="00F40447" w:rsidRDefault="00967286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TÜRİB Mısır Endeksi: 06.04.2026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7.912,10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seviyesinde,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10.04.2026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günü ise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6.408,23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 kapanmıştır. Haftalık </w:t>
                  </w:r>
                  <w:proofErr w:type="gramStart"/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-</w:t>
                  </w:r>
                  <w:proofErr w:type="gramEnd"/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%19,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01,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yıllık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%11,53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olmuştur.</w:t>
                  </w:r>
                </w:p>
              </w:tc>
            </w:tr>
          </w:tbl>
          <w:p w:rsidR="00F40447" w:rsidRDefault="00F40447">
            <w:pPr>
              <w:spacing w:after="0" w:line="240" w:lineRule="auto"/>
            </w:pPr>
          </w:p>
        </w:tc>
        <w:tc>
          <w:tcPr>
            <w:tcW w:w="3509" w:type="dxa"/>
          </w:tcPr>
          <w:p w:rsidR="00F40447" w:rsidRDefault="00F40447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:rsidR="00F40447" w:rsidRDefault="00F40447">
            <w:pPr>
              <w:pStyle w:val="EmptyCellLayoutStyle"/>
              <w:spacing w:after="0" w:line="240" w:lineRule="auto"/>
            </w:pPr>
          </w:p>
        </w:tc>
      </w:tr>
      <w:tr w:rsidR="00F40447">
        <w:trPr>
          <w:trHeight w:val="175"/>
        </w:trPr>
        <w:tc>
          <w:tcPr>
            <w:tcW w:w="1417" w:type="dxa"/>
          </w:tcPr>
          <w:p w:rsidR="00F40447" w:rsidRDefault="00F40447">
            <w:pPr>
              <w:pStyle w:val="EmptyCellLayoutStyle"/>
              <w:spacing w:after="0" w:line="240" w:lineRule="auto"/>
            </w:pPr>
          </w:p>
        </w:tc>
        <w:tc>
          <w:tcPr>
            <w:tcW w:w="1271" w:type="dxa"/>
          </w:tcPr>
          <w:p w:rsidR="00F40447" w:rsidRDefault="00F40447">
            <w:pPr>
              <w:pStyle w:val="EmptyCellLayoutStyle"/>
              <w:spacing w:after="0" w:line="240" w:lineRule="auto"/>
            </w:pPr>
          </w:p>
        </w:tc>
        <w:tc>
          <w:tcPr>
            <w:tcW w:w="428" w:type="dxa"/>
          </w:tcPr>
          <w:p w:rsidR="00F40447" w:rsidRDefault="00F40447">
            <w:pPr>
              <w:pStyle w:val="EmptyCellLayoutStyle"/>
              <w:spacing w:after="0" w:line="240" w:lineRule="auto"/>
            </w:pPr>
          </w:p>
        </w:tc>
        <w:tc>
          <w:tcPr>
            <w:tcW w:w="5669" w:type="dxa"/>
          </w:tcPr>
          <w:p w:rsidR="00F40447" w:rsidRDefault="00F40447">
            <w:pPr>
              <w:pStyle w:val="EmptyCellLayoutStyle"/>
              <w:spacing w:after="0" w:line="240" w:lineRule="auto"/>
            </w:pPr>
          </w:p>
        </w:tc>
        <w:tc>
          <w:tcPr>
            <w:tcW w:w="1700" w:type="dxa"/>
          </w:tcPr>
          <w:p w:rsidR="00F40447" w:rsidRDefault="00F40447">
            <w:pPr>
              <w:pStyle w:val="EmptyCellLayoutStyle"/>
              <w:spacing w:after="0" w:line="240" w:lineRule="auto"/>
            </w:pPr>
          </w:p>
        </w:tc>
        <w:tc>
          <w:tcPr>
            <w:tcW w:w="3509" w:type="dxa"/>
          </w:tcPr>
          <w:p w:rsidR="00F40447" w:rsidRDefault="00F40447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:rsidR="00F40447" w:rsidRDefault="00F40447">
            <w:pPr>
              <w:pStyle w:val="EmptyCellLayoutStyle"/>
              <w:spacing w:after="0" w:line="240" w:lineRule="auto"/>
            </w:pPr>
          </w:p>
        </w:tc>
      </w:tr>
      <w:tr w:rsidR="00967286" w:rsidTr="00967286">
        <w:tc>
          <w:tcPr>
            <w:tcW w:w="1417" w:type="dxa"/>
          </w:tcPr>
          <w:p w:rsidR="00F40447" w:rsidRDefault="00F40447">
            <w:pPr>
              <w:pStyle w:val="EmptyCellLayoutStyle"/>
              <w:spacing w:after="0" w:line="240" w:lineRule="auto"/>
            </w:pPr>
          </w:p>
        </w:tc>
        <w:tc>
          <w:tcPr>
            <w:tcW w:w="1271" w:type="dxa"/>
            <w:gridSpan w:val="5"/>
          </w:tcPr>
          <w:tbl>
            <w:tblPr>
              <w:tblW w:w="0" w:type="auto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115"/>
              <w:gridCol w:w="1728"/>
              <w:gridCol w:w="1743"/>
              <w:gridCol w:w="1578"/>
              <w:gridCol w:w="2232"/>
              <w:gridCol w:w="2173"/>
            </w:tblGrid>
            <w:tr w:rsidR="00F40447">
              <w:trPr>
                <w:trHeight w:val="282"/>
              </w:trPr>
              <w:tc>
                <w:tcPr>
                  <w:tcW w:w="311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40447" w:rsidRDefault="009672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Endeks Adı</w:t>
                  </w:r>
                </w:p>
              </w:tc>
              <w:tc>
                <w:tcPr>
                  <w:tcW w:w="172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40447" w:rsidRDefault="009672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06.04.2026 Kapanış</w:t>
                  </w:r>
                </w:p>
              </w:tc>
              <w:tc>
                <w:tcPr>
                  <w:tcW w:w="174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40447" w:rsidRDefault="009672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10.04.2026 Kapanış</w:t>
                  </w:r>
                </w:p>
              </w:tc>
              <w:tc>
                <w:tcPr>
                  <w:tcW w:w="157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40447" w:rsidRDefault="009672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Haftalık Değişim</w:t>
                  </w:r>
                </w:p>
              </w:tc>
              <w:tc>
                <w:tcPr>
                  <w:tcW w:w="223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40447" w:rsidRDefault="00967286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10.04.2026 İtibarıyla </w:t>
                  </w:r>
                  <w:proofErr w:type="gramStart"/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Yılbaşına</w:t>
                  </w:r>
                  <w:proofErr w:type="gramEnd"/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 Göre Değişim</w:t>
                  </w:r>
                </w:p>
              </w:tc>
              <w:tc>
                <w:tcPr>
                  <w:tcW w:w="217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40447" w:rsidRDefault="00967286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10.04.2026 İtibarıyla Yıllık Değişim</w:t>
                  </w:r>
                </w:p>
              </w:tc>
            </w:tr>
            <w:tr w:rsidR="00F40447">
              <w:trPr>
                <w:trHeight w:val="221"/>
              </w:trPr>
              <w:tc>
                <w:tcPr>
                  <w:tcW w:w="311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40447" w:rsidRDefault="009672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TÜRİB Arpa Endeksi</w:t>
                  </w:r>
                </w:p>
              </w:tc>
              <w:tc>
                <w:tcPr>
                  <w:tcW w:w="172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40447" w:rsidRDefault="009672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8.103,39</w:t>
                  </w:r>
                </w:p>
              </w:tc>
              <w:tc>
                <w:tcPr>
                  <w:tcW w:w="174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40447" w:rsidRDefault="009672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8.140,66</w:t>
                  </w:r>
                </w:p>
              </w:tc>
              <w:tc>
                <w:tcPr>
                  <w:tcW w:w="157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40447" w:rsidRDefault="009672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0,46%</w:t>
                  </w:r>
                </w:p>
              </w:tc>
              <w:tc>
                <w:tcPr>
                  <w:tcW w:w="223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40447" w:rsidRDefault="009672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22,11%</w:t>
                  </w:r>
                </w:p>
              </w:tc>
              <w:tc>
                <w:tcPr>
                  <w:tcW w:w="217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40447" w:rsidRDefault="00967286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47,76%</w:t>
                  </w:r>
                </w:p>
              </w:tc>
            </w:tr>
            <w:tr w:rsidR="00F40447">
              <w:trPr>
                <w:trHeight w:val="221"/>
              </w:trPr>
              <w:tc>
                <w:tcPr>
                  <w:tcW w:w="311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40447" w:rsidRDefault="009672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TÜRİB Buğday Ekmeklik Endeksi</w:t>
                  </w:r>
                </w:p>
              </w:tc>
              <w:tc>
                <w:tcPr>
                  <w:tcW w:w="172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40447" w:rsidRDefault="009672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6.728,43</w:t>
                  </w:r>
                </w:p>
              </w:tc>
              <w:tc>
                <w:tcPr>
                  <w:tcW w:w="174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40447" w:rsidRDefault="009672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6.793,29</w:t>
                  </w:r>
                </w:p>
              </w:tc>
              <w:tc>
                <w:tcPr>
                  <w:tcW w:w="157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40447" w:rsidRDefault="009672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0,96%</w:t>
                  </w:r>
                </w:p>
              </w:tc>
              <w:tc>
                <w:tcPr>
                  <w:tcW w:w="223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40447" w:rsidRDefault="009672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1,92%</w:t>
                  </w:r>
                </w:p>
              </w:tc>
              <w:tc>
                <w:tcPr>
                  <w:tcW w:w="217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40447" w:rsidRDefault="00967286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19,82%</w:t>
                  </w:r>
                </w:p>
              </w:tc>
            </w:tr>
            <w:tr w:rsidR="00F40447">
              <w:trPr>
                <w:trHeight w:val="221"/>
              </w:trPr>
              <w:tc>
                <w:tcPr>
                  <w:tcW w:w="311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40447" w:rsidRDefault="009672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TÜRİB Buğday Endeksi</w:t>
                  </w:r>
                </w:p>
              </w:tc>
              <w:tc>
                <w:tcPr>
                  <w:tcW w:w="172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40447" w:rsidRDefault="009672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6.383,69</w:t>
                  </w:r>
                </w:p>
              </w:tc>
              <w:tc>
                <w:tcPr>
                  <w:tcW w:w="174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40447" w:rsidRDefault="009672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6.415,56</w:t>
                  </w:r>
                </w:p>
              </w:tc>
              <w:tc>
                <w:tcPr>
                  <w:tcW w:w="157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40447" w:rsidRDefault="009672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0,50%</w:t>
                  </w:r>
                </w:p>
              </w:tc>
              <w:tc>
                <w:tcPr>
                  <w:tcW w:w="223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40447" w:rsidRDefault="009672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3,24%</w:t>
                  </w:r>
                </w:p>
              </w:tc>
              <w:tc>
                <w:tcPr>
                  <w:tcW w:w="217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40447" w:rsidRDefault="00967286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17,99%</w:t>
                  </w:r>
                </w:p>
              </w:tc>
            </w:tr>
            <w:tr w:rsidR="00F40447">
              <w:trPr>
                <w:trHeight w:val="221"/>
              </w:trPr>
              <w:tc>
                <w:tcPr>
                  <w:tcW w:w="311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40447" w:rsidRDefault="009672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TÜRİB Buğday Makarnalık Endeksi</w:t>
                  </w:r>
                </w:p>
              </w:tc>
              <w:tc>
                <w:tcPr>
                  <w:tcW w:w="172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40447" w:rsidRDefault="009672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6.541,85</w:t>
                  </w:r>
                </w:p>
              </w:tc>
              <w:tc>
                <w:tcPr>
                  <w:tcW w:w="174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40447" w:rsidRDefault="009672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6.512,97</w:t>
                  </w:r>
                </w:p>
              </w:tc>
              <w:tc>
                <w:tcPr>
                  <w:tcW w:w="157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40447" w:rsidRDefault="009672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-0,44%</w:t>
                  </w:r>
                </w:p>
              </w:tc>
              <w:tc>
                <w:tcPr>
                  <w:tcW w:w="223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40447" w:rsidRDefault="009672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8,30%</w:t>
                  </w:r>
                </w:p>
              </w:tc>
              <w:tc>
                <w:tcPr>
                  <w:tcW w:w="217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40447" w:rsidRDefault="00967286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13,00%</w:t>
                  </w:r>
                </w:p>
              </w:tc>
            </w:tr>
            <w:tr w:rsidR="00F40447">
              <w:trPr>
                <w:trHeight w:val="221"/>
              </w:trPr>
              <w:tc>
                <w:tcPr>
                  <w:tcW w:w="311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40447" w:rsidRDefault="009672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TÜRİB Hububat Endeksi</w:t>
                  </w:r>
                </w:p>
              </w:tc>
              <w:tc>
                <w:tcPr>
                  <w:tcW w:w="172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40447" w:rsidRDefault="009672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6.506,92</w:t>
                  </w:r>
                </w:p>
              </w:tc>
              <w:tc>
                <w:tcPr>
                  <w:tcW w:w="174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40447" w:rsidRDefault="009672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6.278,14</w:t>
                  </w:r>
                </w:p>
              </w:tc>
              <w:tc>
                <w:tcPr>
                  <w:tcW w:w="157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40447" w:rsidRDefault="009672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-3,52%</w:t>
                  </w:r>
                </w:p>
              </w:tc>
              <w:tc>
                <w:tcPr>
                  <w:tcW w:w="223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40447" w:rsidRDefault="009672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4,06%</w:t>
                  </w:r>
                </w:p>
              </w:tc>
              <w:tc>
                <w:tcPr>
                  <w:tcW w:w="217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40447" w:rsidRDefault="00967286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16,89%</w:t>
                  </w:r>
                </w:p>
              </w:tc>
            </w:tr>
            <w:tr w:rsidR="00F40447">
              <w:trPr>
                <w:trHeight w:val="221"/>
              </w:trPr>
              <w:tc>
                <w:tcPr>
                  <w:tcW w:w="311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40447" w:rsidRDefault="009672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TÜRİB Mısır Endeksi</w:t>
                  </w:r>
                </w:p>
              </w:tc>
              <w:tc>
                <w:tcPr>
                  <w:tcW w:w="172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40447" w:rsidRDefault="009672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7.912,10</w:t>
                  </w:r>
                </w:p>
              </w:tc>
              <w:tc>
                <w:tcPr>
                  <w:tcW w:w="174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40447" w:rsidRDefault="009672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6.408,23</w:t>
                  </w:r>
                </w:p>
              </w:tc>
              <w:tc>
                <w:tcPr>
                  <w:tcW w:w="157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40447" w:rsidRDefault="009672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-19,01%</w:t>
                  </w:r>
                </w:p>
              </w:tc>
              <w:tc>
                <w:tcPr>
                  <w:tcW w:w="223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40447" w:rsidRDefault="009672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4,56%</w:t>
                  </w:r>
                </w:p>
              </w:tc>
              <w:tc>
                <w:tcPr>
                  <w:tcW w:w="217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40447" w:rsidRDefault="00967286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11,53%</w:t>
                  </w:r>
                </w:p>
              </w:tc>
            </w:tr>
          </w:tbl>
          <w:p w:rsidR="00F40447" w:rsidRDefault="00F40447">
            <w:pPr>
              <w:spacing w:after="0" w:line="240" w:lineRule="auto"/>
            </w:pPr>
          </w:p>
        </w:tc>
        <w:tc>
          <w:tcPr>
            <w:tcW w:w="134" w:type="dxa"/>
          </w:tcPr>
          <w:p w:rsidR="00F40447" w:rsidRDefault="00F40447">
            <w:pPr>
              <w:pStyle w:val="EmptyCellLayoutStyle"/>
              <w:spacing w:after="0" w:line="240" w:lineRule="auto"/>
            </w:pPr>
          </w:p>
        </w:tc>
      </w:tr>
      <w:tr w:rsidR="00F40447">
        <w:trPr>
          <w:trHeight w:val="1031"/>
        </w:trPr>
        <w:tc>
          <w:tcPr>
            <w:tcW w:w="1417" w:type="dxa"/>
          </w:tcPr>
          <w:p w:rsidR="00F40447" w:rsidRDefault="00F40447">
            <w:pPr>
              <w:pStyle w:val="EmptyCellLayoutStyle"/>
              <w:spacing w:after="0" w:line="240" w:lineRule="auto"/>
            </w:pPr>
          </w:p>
        </w:tc>
        <w:tc>
          <w:tcPr>
            <w:tcW w:w="1271" w:type="dxa"/>
          </w:tcPr>
          <w:p w:rsidR="00F40447" w:rsidRDefault="00F40447">
            <w:pPr>
              <w:pStyle w:val="EmptyCellLayoutStyle"/>
              <w:spacing w:after="0" w:line="240" w:lineRule="auto"/>
            </w:pPr>
          </w:p>
        </w:tc>
        <w:tc>
          <w:tcPr>
            <w:tcW w:w="428" w:type="dxa"/>
          </w:tcPr>
          <w:p w:rsidR="00F40447" w:rsidRDefault="00F40447">
            <w:pPr>
              <w:pStyle w:val="EmptyCellLayoutStyle"/>
              <w:spacing w:after="0" w:line="240" w:lineRule="auto"/>
            </w:pPr>
          </w:p>
        </w:tc>
        <w:tc>
          <w:tcPr>
            <w:tcW w:w="5669" w:type="dxa"/>
          </w:tcPr>
          <w:p w:rsidR="00F40447" w:rsidRDefault="00F40447">
            <w:pPr>
              <w:pStyle w:val="EmptyCellLayoutStyle"/>
              <w:spacing w:after="0" w:line="240" w:lineRule="auto"/>
            </w:pPr>
          </w:p>
        </w:tc>
        <w:tc>
          <w:tcPr>
            <w:tcW w:w="1700" w:type="dxa"/>
          </w:tcPr>
          <w:p w:rsidR="00F40447" w:rsidRDefault="00F40447">
            <w:pPr>
              <w:pStyle w:val="EmptyCellLayoutStyle"/>
              <w:spacing w:after="0" w:line="240" w:lineRule="auto"/>
            </w:pPr>
          </w:p>
        </w:tc>
        <w:tc>
          <w:tcPr>
            <w:tcW w:w="3509" w:type="dxa"/>
          </w:tcPr>
          <w:p w:rsidR="00F40447" w:rsidRDefault="00F40447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:rsidR="00F40447" w:rsidRDefault="00F40447">
            <w:pPr>
              <w:pStyle w:val="EmptyCellLayoutStyle"/>
              <w:spacing w:after="0" w:line="240" w:lineRule="auto"/>
            </w:pPr>
          </w:p>
        </w:tc>
      </w:tr>
    </w:tbl>
    <w:p w:rsidR="00F40447" w:rsidRDefault="00F40447">
      <w:pPr>
        <w:spacing w:after="0" w:line="240" w:lineRule="auto"/>
      </w:pPr>
    </w:p>
    <w:sectPr w:rsidR="00F40447">
      <w:pgSz w:w="14133" w:h="16848"/>
      <w:pgMar w:top="0" w:right="0" w:bottom="0" w:left="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1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2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3" w15:restartNumberingAfterBreak="0">
    <w:nsid w:val="0000000E"/>
    <w:multiLevelType w:val="multilevel"/>
    <w:tmpl w:val="0000000E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4" w15:restartNumberingAfterBreak="0">
    <w:nsid w:val="0000000F"/>
    <w:multiLevelType w:val="multilevel"/>
    <w:tmpl w:val="0000000F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5" w15:restartNumberingAfterBreak="0">
    <w:nsid w:val="00000010"/>
    <w:multiLevelType w:val="multilevel"/>
    <w:tmpl w:val="00000010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6" w15:restartNumberingAfterBreak="0">
    <w:nsid w:val="00000011"/>
    <w:multiLevelType w:val="multilevel"/>
    <w:tmpl w:val="00000011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7" w15:restartNumberingAfterBreak="0">
    <w:nsid w:val="00000012"/>
    <w:multiLevelType w:val="multilevel"/>
    <w:tmpl w:val="0000001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8" w15:restartNumberingAfterBreak="0">
    <w:nsid w:val="00000013"/>
    <w:multiLevelType w:val="multilevel"/>
    <w:tmpl w:val="0000001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47"/>
    <w:rsid w:val="00967286"/>
    <w:rsid w:val="00F40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98352"/>
  <w15:docId w15:val="{29C28175-3CA1-41D0-A88D-51219E3D3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493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TURIS Haftalik_Tarim_Urunleri_Piyasasi_Bulteni</vt:lpstr>
    </vt:vector>
  </TitlesOfParts>
  <Company>TURIB</Company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TURIS Haftalik_Tarim_Urunleri_Piyasasi_Bulteni</dc:title>
  <dc:creator>ŞURA ALACA</dc:creator>
  <dc:description/>
  <cp:lastModifiedBy>ŞURA ALACA</cp:lastModifiedBy>
  <cp:revision>2</cp:revision>
  <dcterms:created xsi:type="dcterms:W3CDTF">2026-04-13T06:53:00Z</dcterms:created>
  <dcterms:modified xsi:type="dcterms:W3CDTF">2026-04-13T06:53:00Z</dcterms:modified>
</cp:coreProperties>
</file>